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95A72" w14:textId="77777777" w:rsidR="00EB09A4" w:rsidRDefault="00EB09A4" w:rsidP="00EB09A4">
      <w:pPr>
        <w:jc w:val="center"/>
        <w:rPr>
          <w:b/>
          <w:sz w:val="28"/>
          <w:szCs w:val="28"/>
        </w:rPr>
      </w:pPr>
      <w:r>
        <w:rPr>
          <w:b/>
          <w:sz w:val="28"/>
          <w:szCs w:val="28"/>
        </w:rPr>
        <w:t>AHPA Board of Directors Position Description</w:t>
      </w:r>
    </w:p>
    <w:p w14:paraId="613F7BF0" w14:textId="6AFC9283" w:rsidR="00EB09A4" w:rsidRDefault="00EB09A4" w:rsidP="00EB09A4">
      <w:pPr>
        <w:jc w:val="center"/>
        <w:rPr>
          <w:b/>
          <w:sz w:val="28"/>
          <w:szCs w:val="28"/>
        </w:rPr>
      </w:pPr>
      <w:r>
        <w:rPr>
          <w:b/>
          <w:sz w:val="28"/>
          <w:szCs w:val="28"/>
        </w:rPr>
        <w:t>Research Chair</w:t>
      </w:r>
    </w:p>
    <w:p w14:paraId="5B828CB0" w14:textId="77777777" w:rsidR="00EB09A4" w:rsidRDefault="00EB09A4" w:rsidP="00EB09A4">
      <w:pPr>
        <w:jc w:val="center"/>
        <w:rPr>
          <w:b/>
          <w:sz w:val="28"/>
          <w:szCs w:val="28"/>
        </w:rPr>
      </w:pPr>
    </w:p>
    <w:p w14:paraId="5CFFCE58" w14:textId="54FDF612" w:rsidR="00EB09A4" w:rsidRPr="00EB09A4" w:rsidRDefault="00EB09A4" w:rsidP="00EB09A4">
      <w:pPr>
        <w:spacing w:after="0" w:line="240" w:lineRule="auto"/>
        <w:rPr>
          <w:color w:val="000000"/>
          <w:lang w:val="en-CA"/>
        </w:rPr>
      </w:pPr>
      <w:r>
        <w:rPr>
          <w:b/>
          <w:color w:val="000000"/>
          <w:u w:val="single"/>
        </w:rPr>
        <w:t>Description:</w:t>
      </w:r>
      <w:r>
        <w:rPr>
          <w:color w:val="000000"/>
        </w:rPr>
        <w:t xml:space="preserve">  </w:t>
      </w:r>
      <w:r>
        <w:rPr>
          <w:color w:val="000000"/>
        </w:rPr>
        <w:t xml:space="preserve">The </w:t>
      </w:r>
      <w:r w:rsidRPr="00EB09A4">
        <w:rPr>
          <w:color w:val="000000"/>
          <w:lang w:val="en-CA"/>
        </w:rPr>
        <w:t>AHPA</w:t>
      </w:r>
      <w:r>
        <w:rPr>
          <w:color w:val="000000"/>
          <w:lang w:val="en-CA"/>
        </w:rPr>
        <w:t xml:space="preserve"> Research Chair oversees the </w:t>
      </w:r>
      <w:r w:rsidRPr="00EB09A4">
        <w:rPr>
          <w:color w:val="000000"/>
          <w:lang w:val="en-CA"/>
        </w:rPr>
        <w:t xml:space="preserve">Research Committee composed of </w:t>
      </w:r>
      <w:r>
        <w:rPr>
          <w:color w:val="000000"/>
          <w:lang w:val="en-CA"/>
        </w:rPr>
        <w:t>the</w:t>
      </w:r>
      <w:r w:rsidRPr="00EB09A4">
        <w:rPr>
          <w:color w:val="000000"/>
          <w:lang w:val="en-CA"/>
        </w:rPr>
        <w:t xml:space="preserve"> Chair and not more than ten (10) members</w:t>
      </w:r>
      <w:r>
        <w:rPr>
          <w:color w:val="000000"/>
          <w:lang w:val="en-CA"/>
        </w:rPr>
        <w:t xml:space="preserve"> who</w:t>
      </w:r>
      <w:r w:rsidRPr="00EB09A4">
        <w:rPr>
          <w:color w:val="000000"/>
          <w:lang w:val="en-CA"/>
        </w:rPr>
        <w:t xml:space="preserve"> have demonstrated research skills either through a post-graduate degree (Masters/PhD) or through working experience. </w:t>
      </w:r>
      <w:r>
        <w:rPr>
          <w:color w:val="000000"/>
          <w:lang w:val="en-CA"/>
        </w:rPr>
        <w:t xml:space="preserve"> </w:t>
      </w:r>
    </w:p>
    <w:p w14:paraId="7C8524E3" w14:textId="77777777" w:rsidR="00EB09A4" w:rsidRDefault="00EB09A4" w:rsidP="00EB09A4">
      <w:pPr>
        <w:spacing w:after="0" w:line="240" w:lineRule="auto"/>
        <w:rPr>
          <w:color w:val="000000"/>
        </w:rPr>
      </w:pPr>
    </w:p>
    <w:p w14:paraId="1AE52602" w14:textId="77777777" w:rsidR="00EB09A4" w:rsidRDefault="00EB09A4" w:rsidP="00EB09A4">
      <w:pPr>
        <w:spacing w:after="0"/>
        <w:rPr>
          <w:color w:val="000000"/>
        </w:rPr>
      </w:pPr>
      <w:r>
        <w:rPr>
          <w:b/>
          <w:color w:val="000000"/>
          <w:u w:val="single"/>
        </w:rPr>
        <w:t>Term</w:t>
      </w:r>
      <w:r>
        <w:rPr>
          <w:b/>
          <w:color w:val="000000"/>
        </w:rPr>
        <w:t xml:space="preserve">: </w:t>
      </w:r>
      <w:proofErr w:type="gramStart"/>
      <w:r>
        <w:rPr>
          <w:color w:val="000000"/>
        </w:rPr>
        <w:t>2 year</w:t>
      </w:r>
      <w:proofErr w:type="gramEnd"/>
      <w:r>
        <w:rPr>
          <w:color w:val="000000"/>
        </w:rPr>
        <w:t xml:space="preserve"> term </w:t>
      </w:r>
    </w:p>
    <w:p w14:paraId="63EFD2D9" w14:textId="77777777" w:rsidR="00EB09A4" w:rsidRDefault="00EB09A4" w:rsidP="00EB09A4">
      <w:pPr>
        <w:spacing w:after="0"/>
        <w:rPr>
          <w:color w:val="000000"/>
        </w:rPr>
      </w:pPr>
    </w:p>
    <w:p w14:paraId="0278AA8C" w14:textId="2DD5E2E3" w:rsidR="00EB09A4" w:rsidRDefault="00EB09A4" w:rsidP="00EB09A4">
      <w:pPr>
        <w:spacing w:after="0"/>
        <w:rPr>
          <w:b/>
          <w:color w:val="000000"/>
          <w:u w:val="single"/>
        </w:rPr>
      </w:pPr>
      <w:r>
        <w:rPr>
          <w:b/>
          <w:color w:val="000000"/>
          <w:u w:val="single"/>
        </w:rPr>
        <w:t>Tasks:</w:t>
      </w:r>
    </w:p>
    <w:p w14:paraId="4C6FD527" w14:textId="77777777" w:rsidR="00B31BED" w:rsidRPr="00B31BED" w:rsidRDefault="00B31BED" w:rsidP="00B31BED">
      <w:pPr>
        <w:numPr>
          <w:ilvl w:val="0"/>
          <w:numId w:val="1"/>
        </w:numPr>
        <w:tabs>
          <w:tab w:val="clear" w:pos="720"/>
        </w:tabs>
        <w:spacing w:after="0"/>
        <w:ind w:left="426" w:hanging="219"/>
        <w:rPr>
          <w:bCs/>
          <w:color w:val="000000"/>
          <w:lang w:val="en-CA"/>
        </w:rPr>
      </w:pPr>
      <w:r w:rsidRPr="00B31BED">
        <w:rPr>
          <w:bCs/>
          <w:color w:val="000000"/>
          <w:lang w:val="en-CA"/>
        </w:rPr>
        <w:t>Coordinate review of abstracts submitted by AHPA members. This includes identifying reviewers from the Research Committee, assigning abstracts to the reviewers, then identifying and notifying award recipients upon completion of the review. </w:t>
      </w:r>
    </w:p>
    <w:p w14:paraId="795118EC" w14:textId="77777777" w:rsidR="00B31BED" w:rsidRPr="00B31BED" w:rsidRDefault="00B31BED" w:rsidP="00B31BED">
      <w:pPr>
        <w:numPr>
          <w:ilvl w:val="0"/>
          <w:numId w:val="1"/>
        </w:numPr>
        <w:tabs>
          <w:tab w:val="clear" w:pos="720"/>
        </w:tabs>
        <w:spacing w:after="0"/>
        <w:ind w:left="426" w:hanging="219"/>
        <w:rPr>
          <w:bCs/>
          <w:color w:val="000000"/>
          <w:lang w:val="en-CA"/>
        </w:rPr>
      </w:pPr>
      <w:r w:rsidRPr="00B31BED">
        <w:rPr>
          <w:bCs/>
          <w:color w:val="000000"/>
          <w:lang w:val="en-CA"/>
        </w:rPr>
        <w:t>Coordinate annual grant competition sponsored by the Arthritis Society.  This includes annual renewal of Arthritis Society sponsorship, identifying reviewers from within and outside the Research Committee, collecting grant submissions,  identifying conflict of interest among reviewers, assigning grants to each reviewer and providing the tools needed to complete the review, then identifying and notifying the award recipient upon completion of the review. </w:t>
      </w:r>
    </w:p>
    <w:p w14:paraId="37361B2F" w14:textId="77777777" w:rsidR="00B31BED" w:rsidRPr="00B31BED" w:rsidRDefault="00B31BED" w:rsidP="00B31BED">
      <w:pPr>
        <w:numPr>
          <w:ilvl w:val="0"/>
          <w:numId w:val="1"/>
        </w:numPr>
        <w:tabs>
          <w:tab w:val="clear" w:pos="720"/>
        </w:tabs>
        <w:spacing w:after="0"/>
        <w:ind w:left="426" w:hanging="219"/>
        <w:rPr>
          <w:bCs/>
          <w:color w:val="000000"/>
          <w:lang w:val="en-CA"/>
        </w:rPr>
      </w:pPr>
      <w:r w:rsidRPr="00B31BED">
        <w:rPr>
          <w:bCs/>
          <w:color w:val="000000"/>
          <w:lang w:val="en-CA"/>
        </w:rPr>
        <w:t>Represents AHPA on the CRA ASM committee</w:t>
      </w:r>
    </w:p>
    <w:p w14:paraId="31BDA0E2" w14:textId="77777777" w:rsidR="00B31BED" w:rsidRPr="00B31BED" w:rsidRDefault="00B31BED" w:rsidP="00B31BED">
      <w:pPr>
        <w:numPr>
          <w:ilvl w:val="0"/>
          <w:numId w:val="1"/>
        </w:numPr>
        <w:tabs>
          <w:tab w:val="clear" w:pos="720"/>
        </w:tabs>
        <w:spacing w:after="0"/>
        <w:ind w:left="426" w:hanging="219"/>
        <w:rPr>
          <w:bCs/>
          <w:color w:val="000000"/>
          <w:lang w:val="en-CA"/>
        </w:rPr>
      </w:pPr>
      <w:r w:rsidRPr="00B31BED">
        <w:rPr>
          <w:bCs/>
          <w:color w:val="000000"/>
          <w:lang w:val="en-CA"/>
        </w:rPr>
        <w:t>Seek additional sponsorship to increase the number of awards offered through the annual grant competition.  This includes identifying potential sponsors and sending out sponsorship requests. </w:t>
      </w:r>
    </w:p>
    <w:p w14:paraId="52D1CA87" w14:textId="1A6625A5" w:rsidR="00B31BED" w:rsidRPr="00B31BED" w:rsidRDefault="00B31BED" w:rsidP="00B31BED">
      <w:pPr>
        <w:numPr>
          <w:ilvl w:val="0"/>
          <w:numId w:val="1"/>
        </w:numPr>
        <w:tabs>
          <w:tab w:val="clear" w:pos="720"/>
        </w:tabs>
        <w:spacing w:after="0"/>
        <w:ind w:left="426" w:hanging="219"/>
        <w:rPr>
          <w:bCs/>
          <w:color w:val="000000"/>
          <w:lang w:val="en-CA"/>
        </w:rPr>
      </w:pPr>
      <w:r w:rsidRPr="00B31BED">
        <w:rPr>
          <w:bCs/>
          <w:color w:val="000000"/>
          <w:lang w:val="en-CA"/>
        </w:rPr>
        <w:t>Coordinate research mentorship program.  This program, which is still under development, will identify research mentors who can provide opportunities to engage AHPA members in research.</w:t>
      </w:r>
      <w:bookmarkStart w:id="0" w:name="_GoBack"/>
      <w:bookmarkEnd w:id="0"/>
      <w:r w:rsidRPr="00B31BED">
        <w:rPr>
          <w:bCs/>
          <w:color w:val="000000"/>
          <w:lang w:val="en-CA"/>
        </w:rPr>
        <w:t>  Once the program is implemented, the Research Chair will be responsible for identifying mentors and disseminating the program to both the membership and academic institutions across the country.  </w:t>
      </w:r>
    </w:p>
    <w:p w14:paraId="0D3BB640" w14:textId="77777777" w:rsidR="00B31BED" w:rsidRPr="00B31BED" w:rsidRDefault="00B31BED" w:rsidP="00EB09A4">
      <w:pPr>
        <w:spacing w:after="0"/>
        <w:rPr>
          <w:b/>
          <w:color w:val="000000"/>
        </w:rPr>
      </w:pPr>
    </w:p>
    <w:p w14:paraId="0E7E750D" w14:textId="77777777" w:rsidR="00EB09A4" w:rsidRDefault="00EB09A4"/>
    <w:sectPr w:rsidR="00EB09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784490"/>
    <w:multiLevelType w:val="multilevel"/>
    <w:tmpl w:val="04127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9A4"/>
    <w:rsid w:val="00B31BED"/>
    <w:rsid w:val="00EB09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E40D0"/>
  <w15:chartTrackingRefBased/>
  <w15:docId w15:val="{38172AC6-CB0C-4596-95E9-9594E645D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09A4"/>
    <w:rPr>
      <w:rFonts w:ascii="Calibri" w:eastAsia="Calibri" w:hAnsi="Calibri" w:cs="Calibri"/>
      <w:lang w:val="en-US"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09A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105552">
      <w:bodyDiv w:val="1"/>
      <w:marLeft w:val="0"/>
      <w:marRight w:val="0"/>
      <w:marTop w:val="0"/>
      <w:marBottom w:val="0"/>
      <w:divBdr>
        <w:top w:val="none" w:sz="0" w:space="0" w:color="auto"/>
        <w:left w:val="none" w:sz="0" w:space="0" w:color="auto"/>
        <w:bottom w:val="none" w:sz="0" w:space="0" w:color="auto"/>
        <w:right w:val="none" w:sz="0" w:space="0" w:color="auto"/>
      </w:divBdr>
    </w:div>
    <w:div w:id="186216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MacQueen</dc:creator>
  <cp:keywords/>
  <dc:description/>
  <cp:lastModifiedBy>Sue MacQueen</cp:lastModifiedBy>
  <cp:revision>1</cp:revision>
  <dcterms:created xsi:type="dcterms:W3CDTF">2019-09-04T00:22:00Z</dcterms:created>
  <dcterms:modified xsi:type="dcterms:W3CDTF">2019-09-04T00:37:00Z</dcterms:modified>
</cp:coreProperties>
</file>